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B7F7F" w14:textId="77777777" w:rsidR="00681FDB" w:rsidRPr="00681FDB" w:rsidRDefault="00681FDB" w:rsidP="00752737">
      <w:pPr>
        <w:shd w:val="clear" w:color="auto" w:fill="FFFFFF"/>
        <w:spacing w:after="206" w:line="240" w:lineRule="auto"/>
        <w:jc w:val="center"/>
        <w:outlineLvl w:val="2"/>
        <w:rPr>
          <w:rFonts w:ascii="Segoe UI" w:eastAsia="Times New Roman" w:hAnsi="Segoe UI" w:cs="Segoe UI"/>
          <w:color w:val="404040"/>
          <w:kern w:val="0"/>
          <w:sz w:val="27"/>
          <w:szCs w:val="27"/>
          <w14:ligatures w14:val="none"/>
        </w:rPr>
      </w:pPr>
      <w:r w:rsidRPr="00681FDB">
        <w:rPr>
          <w:rFonts w:ascii="Segoe UI" w:eastAsia="Times New Roman" w:hAnsi="Segoe UI" w:cs="Segoe UI"/>
          <w:b/>
          <w:bCs/>
          <w:color w:val="404040"/>
          <w:kern w:val="0"/>
          <w:sz w:val="27"/>
          <w:szCs w:val="27"/>
          <w14:ligatures w14:val="none"/>
        </w:rPr>
        <w:t>Course Title: War Economy and the Conflict Trap</w:t>
      </w:r>
    </w:p>
    <w:p w14:paraId="64D70EA4" w14:textId="0AD5420A" w:rsidR="00681FDB" w:rsidRDefault="00681FDB" w:rsidP="00752737">
      <w:pPr>
        <w:shd w:val="clear" w:color="auto" w:fill="FFFFFF"/>
        <w:spacing w:before="206" w:after="206" w:line="240" w:lineRule="auto"/>
        <w:jc w:val="center"/>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Discipline:</w:t>
      </w:r>
      <w:r w:rsidRPr="00681FDB">
        <w:rPr>
          <w:rFonts w:ascii="Segoe UI" w:eastAsia="Times New Roman" w:hAnsi="Segoe UI" w:cs="Segoe UI"/>
          <w:color w:val="404040"/>
          <w:kern w:val="0"/>
          <w14:ligatures w14:val="none"/>
        </w:rPr>
        <w:t> Peace and Conflict Studies</w:t>
      </w:r>
      <w:r w:rsidRPr="00681FDB">
        <w:rPr>
          <w:rFonts w:ascii="Segoe UI" w:eastAsia="Times New Roman" w:hAnsi="Segoe UI" w:cs="Segoe UI"/>
          <w:color w:val="404040"/>
          <w:kern w:val="0"/>
          <w14:ligatures w14:val="none"/>
        </w:rPr>
        <w:br/>
      </w:r>
      <w:r w:rsidRPr="00681FDB">
        <w:rPr>
          <w:rFonts w:ascii="Segoe UI" w:eastAsia="Times New Roman" w:hAnsi="Segoe UI" w:cs="Segoe UI"/>
          <w:b/>
          <w:bCs/>
          <w:color w:val="404040"/>
          <w:kern w:val="0"/>
          <w14:ligatures w14:val="none"/>
        </w:rPr>
        <w:t>Level:</w:t>
      </w:r>
      <w:r w:rsidRPr="00681FDB">
        <w:rPr>
          <w:rFonts w:ascii="Segoe UI" w:eastAsia="Times New Roman" w:hAnsi="Segoe UI" w:cs="Segoe UI"/>
          <w:color w:val="404040"/>
          <w:kern w:val="0"/>
          <w14:ligatures w14:val="none"/>
        </w:rPr>
        <w:t> </w:t>
      </w:r>
      <w:r w:rsidR="00752737">
        <w:rPr>
          <w:rFonts w:ascii="Segoe UI" w:eastAsia="Times New Roman" w:hAnsi="Segoe UI" w:cs="Segoe UI"/>
          <w:color w:val="404040"/>
          <w:kern w:val="0"/>
          <w14:ligatures w14:val="none"/>
        </w:rPr>
        <w:t xml:space="preserve">MS </w:t>
      </w:r>
      <w:r w:rsidRPr="00681FDB">
        <w:rPr>
          <w:rFonts w:ascii="Segoe UI" w:eastAsia="Times New Roman" w:hAnsi="Segoe UI" w:cs="Segoe UI"/>
          <w:color w:val="404040"/>
          <w:kern w:val="0"/>
          <w14:ligatures w14:val="none"/>
        </w:rPr>
        <w:br/>
      </w:r>
      <w:r w:rsidRPr="00681FDB">
        <w:rPr>
          <w:rFonts w:ascii="Segoe UI" w:eastAsia="Times New Roman" w:hAnsi="Segoe UI" w:cs="Segoe UI"/>
          <w:b/>
          <w:bCs/>
          <w:color w:val="404040"/>
          <w:kern w:val="0"/>
          <w14:ligatures w14:val="none"/>
        </w:rPr>
        <w:t>Course Duration:</w:t>
      </w:r>
      <w:r w:rsidRPr="00681FDB">
        <w:rPr>
          <w:rFonts w:ascii="Segoe UI" w:eastAsia="Times New Roman" w:hAnsi="Segoe UI" w:cs="Segoe UI"/>
          <w:color w:val="404040"/>
          <w:kern w:val="0"/>
          <w14:ligatures w14:val="none"/>
        </w:rPr>
        <w:t> </w:t>
      </w:r>
      <w:r w:rsidR="00752737">
        <w:rPr>
          <w:rFonts w:ascii="Segoe UI" w:eastAsia="Times New Roman" w:hAnsi="Segoe UI" w:cs="Segoe UI"/>
          <w:color w:val="404040"/>
          <w:kern w:val="0"/>
          <w14:ligatures w14:val="none"/>
        </w:rPr>
        <w:t>16</w:t>
      </w:r>
      <w:r w:rsidRPr="00681FDB">
        <w:rPr>
          <w:rFonts w:ascii="Segoe UI" w:eastAsia="Times New Roman" w:hAnsi="Segoe UI" w:cs="Segoe UI"/>
          <w:color w:val="404040"/>
          <w:kern w:val="0"/>
          <w14:ligatures w14:val="none"/>
        </w:rPr>
        <w:t xml:space="preserve"> Weeks</w:t>
      </w:r>
      <w:r w:rsidRPr="00681FDB">
        <w:rPr>
          <w:rFonts w:ascii="Segoe UI" w:eastAsia="Times New Roman" w:hAnsi="Segoe UI" w:cs="Segoe UI"/>
          <w:color w:val="404040"/>
          <w:kern w:val="0"/>
          <w14:ligatures w14:val="none"/>
        </w:rPr>
        <w:br/>
      </w:r>
      <w:r w:rsidRPr="00681FDB">
        <w:rPr>
          <w:rFonts w:ascii="Segoe UI" w:eastAsia="Times New Roman" w:hAnsi="Segoe UI" w:cs="Segoe UI"/>
          <w:b/>
          <w:bCs/>
          <w:color w:val="404040"/>
          <w:kern w:val="0"/>
          <w14:ligatures w14:val="none"/>
        </w:rPr>
        <w:t>Credits:</w:t>
      </w:r>
      <w:r w:rsidRPr="00681FDB">
        <w:rPr>
          <w:rFonts w:ascii="Segoe UI" w:eastAsia="Times New Roman" w:hAnsi="Segoe UI" w:cs="Segoe UI"/>
          <w:color w:val="404040"/>
          <w:kern w:val="0"/>
          <w14:ligatures w14:val="none"/>
        </w:rPr>
        <w:t> 3</w:t>
      </w:r>
    </w:p>
    <w:p w14:paraId="3B3005C5" w14:textId="31AC7CD6" w:rsidR="00752737" w:rsidRDefault="00752737" w:rsidP="00752737">
      <w:pPr>
        <w:shd w:val="clear" w:color="auto" w:fill="FFFFFF"/>
        <w:spacing w:before="206" w:after="206" w:line="240" w:lineRule="auto"/>
        <w:jc w:val="center"/>
        <w:rPr>
          <w:rFonts w:ascii="Segoe UI" w:eastAsia="Times New Roman" w:hAnsi="Segoe UI" w:cs="Segoe UI"/>
          <w:b/>
          <w:bCs/>
          <w:color w:val="404040"/>
          <w:kern w:val="0"/>
          <w14:ligatures w14:val="none"/>
        </w:rPr>
      </w:pPr>
      <w:r w:rsidRPr="00752737">
        <w:rPr>
          <w:rFonts w:ascii="Segoe UI" w:eastAsia="Times New Roman" w:hAnsi="Segoe UI" w:cs="Segoe UI"/>
          <w:b/>
          <w:bCs/>
          <w:color w:val="404040"/>
          <w:kern w:val="0"/>
          <w14:ligatures w14:val="none"/>
        </w:rPr>
        <w:t>Instructor: Dr. Muhammad Asfandyar Marwat</w:t>
      </w:r>
    </w:p>
    <w:p w14:paraId="76556698" w14:textId="413DDC3C" w:rsidR="00752737" w:rsidRPr="00681FDB" w:rsidRDefault="00752737" w:rsidP="00752737">
      <w:pPr>
        <w:shd w:val="clear" w:color="auto" w:fill="FFFFFF"/>
        <w:spacing w:before="206" w:after="206" w:line="240" w:lineRule="auto"/>
        <w:jc w:val="center"/>
        <w:rPr>
          <w:rFonts w:ascii="Segoe UI" w:eastAsia="Times New Roman" w:hAnsi="Segoe UI" w:cs="Segoe UI"/>
          <w:b/>
          <w:bCs/>
          <w:color w:val="404040"/>
          <w:kern w:val="0"/>
          <w14:ligatures w14:val="none"/>
        </w:rPr>
      </w:pPr>
      <w:r>
        <w:rPr>
          <w:rFonts w:ascii="Segoe UI" w:eastAsia="Times New Roman" w:hAnsi="Segoe UI" w:cs="Segoe UI"/>
          <w:b/>
          <w:bCs/>
          <w:color w:val="404040"/>
          <w:kern w:val="0"/>
          <w14:ligatures w14:val="none"/>
        </w:rPr>
        <w:t xml:space="preserve">Email address: </w:t>
      </w:r>
      <w:hyperlink r:id="rId5" w:history="1">
        <w:r w:rsidRPr="00CF5A03">
          <w:rPr>
            <w:rStyle w:val="Hyperlink"/>
            <w:rFonts w:ascii="Segoe UI" w:eastAsia="Times New Roman" w:hAnsi="Segoe UI" w:cs="Segoe UI"/>
            <w:b/>
            <w:bCs/>
            <w:kern w:val="0"/>
            <w14:ligatures w14:val="none"/>
          </w:rPr>
          <w:t>asfandyar@uop.edu.pk</w:t>
        </w:r>
      </w:hyperlink>
    </w:p>
    <w:p w14:paraId="29598BD0" w14:textId="77777777" w:rsidR="00681FDB" w:rsidRPr="00681FDB" w:rsidRDefault="00681FDB" w:rsidP="00681FDB">
      <w:pPr>
        <w:spacing w:before="480" w:after="480" w:line="240" w:lineRule="auto"/>
        <w:rPr>
          <w:rFonts w:ascii="Segoe UI" w:eastAsia="Times New Roman" w:hAnsi="Segoe UI" w:cs="Segoe UI"/>
          <w:kern w:val="0"/>
          <w14:ligatures w14:val="none"/>
        </w:rPr>
      </w:pPr>
      <w:r w:rsidRPr="00681FDB">
        <w:rPr>
          <w:rFonts w:ascii="Times New Roman" w:eastAsia="Times New Roman" w:hAnsi="Times New Roman" w:cs="Times New Roman"/>
          <w:kern w:val="0"/>
          <w14:ligatures w14:val="none"/>
        </w:rPr>
        <w:pict w14:anchorId="0DAB6ABB">
          <v:rect id="_x0000_i1025" style="width:0;height:.75pt" o:hralign="center" o:hrstd="t" o:hrnoshade="t" o:hr="t" fillcolor="#404040" stroked="f"/>
        </w:pict>
      </w:r>
    </w:p>
    <w:p w14:paraId="6B55630E" w14:textId="77777777" w:rsidR="00681FDB" w:rsidRPr="00681FDB" w:rsidRDefault="00681FDB" w:rsidP="00681FDB">
      <w:pPr>
        <w:shd w:val="clear" w:color="auto" w:fill="FFFFFF"/>
        <w:spacing w:before="274" w:after="206" w:line="240" w:lineRule="auto"/>
        <w:outlineLvl w:val="2"/>
        <w:rPr>
          <w:rFonts w:ascii="Segoe UI" w:eastAsia="Times New Roman" w:hAnsi="Segoe UI" w:cs="Segoe UI"/>
          <w:color w:val="404040"/>
          <w:kern w:val="0"/>
          <w:sz w:val="27"/>
          <w:szCs w:val="27"/>
          <w14:ligatures w14:val="none"/>
        </w:rPr>
      </w:pPr>
      <w:r w:rsidRPr="00681FDB">
        <w:rPr>
          <w:rFonts w:ascii="Segoe UI" w:eastAsia="Times New Roman" w:hAnsi="Segoe UI" w:cs="Segoe UI"/>
          <w:b/>
          <w:bCs/>
          <w:color w:val="404040"/>
          <w:kern w:val="0"/>
          <w:sz w:val="27"/>
          <w:szCs w:val="27"/>
          <w14:ligatures w14:val="none"/>
        </w:rPr>
        <w:t>Course Description:</w:t>
      </w:r>
    </w:p>
    <w:p w14:paraId="45C60EA4" w14:textId="77777777" w:rsidR="00681FDB" w:rsidRPr="00681FDB" w:rsidRDefault="00681FDB" w:rsidP="00752737">
      <w:pPr>
        <w:shd w:val="clear" w:color="auto" w:fill="FFFFFF"/>
        <w:spacing w:before="206" w:after="206" w:line="429" w:lineRule="atLeast"/>
        <w:jc w:val="both"/>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This course examines the political economy of armed conflict, focusing on how war economies emerge, function, and perpetuate cycles of violence (the "conflict trap"). Students will analyze the interplay between economic interests, governance, and violent conflict, assessing policies and interventions aimed at breaking these cycles.</w:t>
      </w:r>
    </w:p>
    <w:p w14:paraId="5A2C7B79" w14:textId="77777777" w:rsidR="00681FDB" w:rsidRPr="00681FDB" w:rsidRDefault="00681FDB" w:rsidP="00681FDB">
      <w:pPr>
        <w:spacing w:before="480" w:after="480" w:line="240" w:lineRule="auto"/>
        <w:rPr>
          <w:rFonts w:ascii="Segoe UI" w:eastAsia="Times New Roman" w:hAnsi="Segoe UI" w:cs="Segoe UI"/>
          <w:kern w:val="0"/>
          <w14:ligatures w14:val="none"/>
        </w:rPr>
      </w:pPr>
      <w:r w:rsidRPr="00681FDB">
        <w:rPr>
          <w:rFonts w:ascii="Times New Roman" w:eastAsia="Times New Roman" w:hAnsi="Times New Roman" w:cs="Times New Roman"/>
          <w:kern w:val="0"/>
          <w14:ligatures w14:val="none"/>
        </w:rPr>
        <w:pict w14:anchorId="042A3053">
          <v:rect id="_x0000_i1026" style="width:0;height:.75pt" o:hralign="center" o:hrstd="t" o:hrnoshade="t" o:hr="t" fillcolor="#404040" stroked="f"/>
        </w:pict>
      </w:r>
    </w:p>
    <w:p w14:paraId="7789BF40" w14:textId="77777777" w:rsidR="00681FDB" w:rsidRPr="00681FDB" w:rsidRDefault="00681FDB" w:rsidP="00681FDB">
      <w:pPr>
        <w:shd w:val="clear" w:color="auto" w:fill="FFFFFF"/>
        <w:spacing w:before="274" w:after="206" w:line="240" w:lineRule="auto"/>
        <w:outlineLvl w:val="2"/>
        <w:rPr>
          <w:rFonts w:ascii="Segoe UI" w:eastAsia="Times New Roman" w:hAnsi="Segoe UI" w:cs="Segoe UI"/>
          <w:color w:val="404040"/>
          <w:kern w:val="0"/>
          <w:sz w:val="27"/>
          <w:szCs w:val="27"/>
          <w14:ligatures w14:val="none"/>
        </w:rPr>
      </w:pPr>
      <w:r w:rsidRPr="00681FDB">
        <w:rPr>
          <w:rFonts w:ascii="Segoe UI" w:eastAsia="Times New Roman" w:hAnsi="Segoe UI" w:cs="Segoe UI"/>
          <w:b/>
          <w:bCs/>
          <w:color w:val="404040"/>
          <w:kern w:val="0"/>
          <w:sz w:val="27"/>
          <w:szCs w:val="27"/>
          <w14:ligatures w14:val="none"/>
        </w:rPr>
        <w:t>Course Objectives:</w:t>
      </w:r>
    </w:p>
    <w:p w14:paraId="7A7AE279" w14:textId="00D0085E"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By the end of this course, students will</w:t>
      </w:r>
    </w:p>
    <w:p w14:paraId="574F2F45" w14:textId="77777777" w:rsidR="00681FDB" w:rsidRPr="00681FDB" w:rsidRDefault="00681FDB" w:rsidP="00681FDB">
      <w:pPr>
        <w:numPr>
          <w:ilvl w:val="0"/>
          <w:numId w:val="1"/>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Understand the economic dimensions of armed conflict.</w:t>
      </w:r>
    </w:p>
    <w:p w14:paraId="13D558E3" w14:textId="77777777" w:rsidR="00681FDB" w:rsidRPr="00681FDB" w:rsidRDefault="00681FDB" w:rsidP="00681FDB">
      <w:pPr>
        <w:numPr>
          <w:ilvl w:val="0"/>
          <w:numId w:val="1"/>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Analyze how war economies sustain violence and undermine peace.</w:t>
      </w:r>
    </w:p>
    <w:p w14:paraId="2A84F76B" w14:textId="3875F2AD" w:rsidR="00681FDB" w:rsidRPr="00681FDB" w:rsidRDefault="00681FDB" w:rsidP="00681FDB">
      <w:pPr>
        <w:numPr>
          <w:ilvl w:val="0"/>
          <w:numId w:val="1"/>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Evaluate the role of local and global actors (warlords, corporations, states) in conflict economies.</w:t>
      </w:r>
    </w:p>
    <w:p w14:paraId="4A1487FB" w14:textId="77777777" w:rsidR="00681FDB" w:rsidRPr="00681FDB" w:rsidRDefault="00681FDB" w:rsidP="00681FDB">
      <w:pPr>
        <w:spacing w:before="480" w:after="480" w:line="240" w:lineRule="auto"/>
        <w:rPr>
          <w:rFonts w:ascii="Segoe UI" w:eastAsia="Times New Roman" w:hAnsi="Segoe UI" w:cs="Segoe UI"/>
          <w:kern w:val="0"/>
          <w14:ligatures w14:val="none"/>
        </w:rPr>
      </w:pPr>
      <w:r w:rsidRPr="00681FDB">
        <w:rPr>
          <w:rFonts w:ascii="Times New Roman" w:eastAsia="Times New Roman" w:hAnsi="Times New Roman" w:cs="Times New Roman"/>
          <w:kern w:val="0"/>
          <w14:ligatures w14:val="none"/>
        </w:rPr>
        <w:pict w14:anchorId="618C8FF4">
          <v:rect id="_x0000_i1027" style="width:0;height:.75pt" o:hralign="center" o:hrstd="t" o:hrnoshade="t" o:hr="t" fillcolor="#404040" stroked="f"/>
        </w:pict>
      </w:r>
    </w:p>
    <w:p w14:paraId="0579CA7C" w14:textId="22BCAFCD" w:rsidR="00681FDB" w:rsidRPr="00681FDB" w:rsidRDefault="00681FDB" w:rsidP="00681FDB">
      <w:pPr>
        <w:shd w:val="clear" w:color="auto" w:fill="FFFFFF"/>
        <w:spacing w:before="274" w:after="206" w:line="240" w:lineRule="auto"/>
        <w:outlineLvl w:val="2"/>
        <w:rPr>
          <w:rFonts w:ascii="Segoe UI" w:eastAsia="Times New Roman" w:hAnsi="Segoe UI" w:cs="Segoe UI"/>
          <w:color w:val="404040"/>
          <w:kern w:val="0"/>
          <w:sz w:val="27"/>
          <w:szCs w:val="27"/>
          <w14:ligatures w14:val="none"/>
        </w:rPr>
      </w:pPr>
      <w:r w:rsidRPr="00681FDB">
        <w:rPr>
          <w:rFonts w:ascii="Segoe UI" w:eastAsia="Times New Roman" w:hAnsi="Segoe UI" w:cs="Segoe UI"/>
          <w:b/>
          <w:bCs/>
          <w:color w:val="404040"/>
          <w:kern w:val="0"/>
          <w:sz w:val="27"/>
          <w:szCs w:val="27"/>
          <w14:ligatures w14:val="none"/>
        </w:rPr>
        <w:t>Week-by-Week Course Outline:</w:t>
      </w:r>
    </w:p>
    <w:p w14:paraId="2C59A55B" w14:textId="77777777"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Week 1:</w:t>
      </w:r>
      <w:r w:rsidRPr="00681FDB">
        <w:rPr>
          <w:rFonts w:ascii="Segoe UI" w:eastAsia="Times New Roman" w:hAnsi="Segoe UI" w:cs="Segoe UI"/>
          <w:color w:val="404040"/>
          <w:kern w:val="0"/>
          <w14:ligatures w14:val="none"/>
        </w:rPr>
        <w:t> Introduction to War Economies</w:t>
      </w:r>
    </w:p>
    <w:p w14:paraId="06295147" w14:textId="77777777" w:rsidR="00681FDB" w:rsidRPr="00681FDB" w:rsidRDefault="00681FDB" w:rsidP="00681FDB">
      <w:pPr>
        <w:numPr>
          <w:ilvl w:val="0"/>
          <w:numId w:val="2"/>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lastRenderedPageBreak/>
        <w:t>Definitions: war economy, shadow economy, conflict trap</w:t>
      </w:r>
    </w:p>
    <w:p w14:paraId="7A1FD3A0" w14:textId="77777777" w:rsidR="00681FDB" w:rsidRDefault="00681FDB" w:rsidP="00681FDB">
      <w:pPr>
        <w:numPr>
          <w:ilvl w:val="0"/>
          <w:numId w:val="2"/>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Key theoretical perspectives (greed vs. grievance, political economy of conflict)</w:t>
      </w:r>
    </w:p>
    <w:p w14:paraId="379110FF" w14:textId="6CCAA550" w:rsidR="00681FDB" w:rsidRDefault="00681FDB" w:rsidP="00681FDB">
      <w:pPr>
        <w:pStyle w:val="ds-markdown-paragraph"/>
        <w:shd w:val="clear" w:color="auto" w:fill="FFFFFF"/>
        <w:spacing w:before="206" w:beforeAutospacing="0" w:after="206" w:afterAutospacing="0" w:line="429" w:lineRule="atLeast"/>
        <w:rPr>
          <w:rFonts w:ascii="Segoe UI" w:hAnsi="Segoe UI" w:cs="Segoe UI"/>
          <w:color w:val="404040"/>
        </w:rPr>
      </w:pPr>
      <w:r w:rsidRPr="00681FDB">
        <w:rPr>
          <w:rFonts w:ascii="Segoe UI" w:hAnsi="Segoe UI" w:cs="Segoe UI"/>
          <w:b/>
          <w:bCs/>
          <w:color w:val="404040"/>
        </w:rPr>
        <w:t>Week 2</w:t>
      </w:r>
      <w:r>
        <w:rPr>
          <w:rFonts w:ascii="Segoe UI" w:hAnsi="Segoe UI" w:cs="Segoe UI"/>
          <w:color w:val="404040"/>
        </w:rPr>
        <w:t xml:space="preserve">: </w:t>
      </w:r>
      <w:r>
        <w:rPr>
          <w:rFonts w:ascii="Segoe UI" w:hAnsi="Segoe UI" w:cs="Segoe UI"/>
          <w:color w:val="404040"/>
        </w:rPr>
        <w:t>Globalization and Conflict Financing</w:t>
      </w:r>
    </w:p>
    <w:p w14:paraId="5345E2DF" w14:textId="77777777" w:rsidR="00681FDB" w:rsidRDefault="00681FDB" w:rsidP="00681FDB">
      <w:pPr>
        <w:pStyle w:val="ds-markdown-paragraph"/>
        <w:numPr>
          <w:ilvl w:val="0"/>
          <w:numId w:val="2"/>
        </w:numPr>
        <w:shd w:val="clear" w:color="auto" w:fill="FFFFFF"/>
        <w:spacing w:before="0" w:beforeAutospacing="0" w:after="0" w:afterAutospacing="0" w:line="429" w:lineRule="atLeast"/>
        <w:rPr>
          <w:rFonts w:ascii="Segoe UI" w:hAnsi="Segoe UI" w:cs="Segoe UI"/>
          <w:color w:val="404040"/>
        </w:rPr>
      </w:pPr>
      <w:r>
        <w:rPr>
          <w:rFonts w:ascii="Segoe UI" w:hAnsi="Segoe UI" w:cs="Segoe UI"/>
          <w:color w:val="404040"/>
        </w:rPr>
        <w:t>Transnational networks (arms dealers, mercenaries, dark web markets)</w:t>
      </w:r>
    </w:p>
    <w:p w14:paraId="3B1D75DB" w14:textId="77777777" w:rsidR="00681FDB" w:rsidRDefault="00681FDB" w:rsidP="00681FDB">
      <w:pPr>
        <w:pStyle w:val="ds-markdown-paragraph"/>
        <w:numPr>
          <w:ilvl w:val="0"/>
          <w:numId w:val="2"/>
        </w:numPr>
        <w:shd w:val="clear" w:color="auto" w:fill="FFFFFF"/>
        <w:spacing w:before="0" w:beforeAutospacing="0" w:after="0" w:afterAutospacing="0" w:line="429" w:lineRule="atLeast"/>
        <w:rPr>
          <w:rFonts w:ascii="Segoe UI" w:hAnsi="Segoe UI" w:cs="Segoe UI"/>
          <w:color w:val="404040"/>
        </w:rPr>
      </w:pPr>
      <w:r>
        <w:rPr>
          <w:rFonts w:ascii="Segoe UI" w:hAnsi="Segoe UI" w:cs="Segoe UI"/>
          <w:color w:val="404040"/>
        </w:rPr>
        <w:t>Case study: Syrian conflict and foreign funding</w:t>
      </w:r>
    </w:p>
    <w:p w14:paraId="3F40BF1F" w14:textId="6658BCA7" w:rsidR="00681FDB" w:rsidRDefault="00681FDB" w:rsidP="00681FDB">
      <w:pPr>
        <w:pStyle w:val="ds-markdown-paragraph"/>
        <w:shd w:val="clear" w:color="auto" w:fill="FFFFFF"/>
        <w:spacing w:before="206" w:beforeAutospacing="0" w:after="206" w:afterAutospacing="0" w:line="429" w:lineRule="atLeast"/>
        <w:rPr>
          <w:rFonts w:ascii="Segoe UI" w:hAnsi="Segoe UI" w:cs="Segoe UI"/>
          <w:color w:val="404040"/>
        </w:rPr>
      </w:pPr>
      <w:r w:rsidRPr="00681FDB">
        <w:rPr>
          <w:rFonts w:ascii="Segoe UI" w:hAnsi="Segoe UI" w:cs="Segoe UI"/>
          <w:b/>
          <w:bCs/>
          <w:color w:val="404040"/>
        </w:rPr>
        <w:t>Week 3:</w:t>
      </w:r>
      <w:r>
        <w:rPr>
          <w:rFonts w:ascii="Segoe UI" w:hAnsi="Segoe UI" w:cs="Segoe UI"/>
          <w:color w:val="404040"/>
        </w:rPr>
        <w:t xml:space="preserve"> </w:t>
      </w:r>
      <w:r>
        <w:rPr>
          <w:rFonts w:ascii="Segoe UI" w:hAnsi="Segoe UI" w:cs="Segoe UI"/>
          <w:color w:val="404040"/>
        </w:rPr>
        <w:t>The Role of Great Powers &amp; Proxy Wars</w:t>
      </w:r>
      <w:r w:rsidR="002D703B">
        <w:rPr>
          <w:rFonts w:ascii="Segoe UI" w:hAnsi="Segoe UI" w:cs="Segoe UI"/>
          <w:color w:val="404040"/>
        </w:rPr>
        <w:t>S</w:t>
      </w:r>
    </w:p>
    <w:p w14:paraId="31F0ED44" w14:textId="77777777" w:rsidR="00681FDB" w:rsidRDefault="00681FDB" w:rsidP="00681FDB">
      <w:pPr>
        <w:pStyle w:val="ds-markdown-paragraph"/>
        <w:numPr>
          <w:ilvl w:val="0"/>
          <w:numId w:val="2"/>
        </w:numPr>
        <w:shd w:val="clear" w:color="auto" w:fill="FFFFFF"/>
        <w:spacing w:before="0" w:beforeAutospacing="0" w:after="0" w:afterAutospacing="0" w:line="429" w:lineRule="atLeast"/>
        <w:rPr>
          <w:rFonts w:ascii="Segoe UI" w:hAnsi="Segoe UI" w:cs="Segoe UI"/>
          <w:color w:val="404040"/>
        </w:rPr>
      </w:pPr>
      <w:r>
        <w:rPr>
          <w:rFonts w:ascii="Segoe UI" w:hAnsi="Segoe UI" w:cs="Segoe UI"/>
          <w:color w:val="404040"/>
        </w:rPr>
        <w:t>Cold War legacies (Afghanistan, Nicaragua)</w:t>
      </w:r>
    </w:p>
    <w:p w14:paraId="02CB1DDA" w14:textId="77777777" w:rsidR="00681FDB" w:rsidRDefault="00681FDB" w:rsidP="00681FDB">
      <w:pPr>
        <w:pStyle w:val="ds-markdown-paragraph"/>
        <w:numPr>
          <w:ilvl w:val="0"/>
          <w:numId w:val="2"/>
        </w:numPr>
        <w:shd w:val="clear" w:color="auto" w:fill="FFFFFF"/>
        <w:spacing w:before="0" w:beforeAutospacing="0" w:after="0" w:afterAutospacing="0" w:line="429" w:lineRule="atLeast"/>
        <w:rPr>
          <w:rFonts w:ascii="Segoe UI" w:hAnsi="Segoe UI" w:cs="Segoe UI"/>
          <w:color w:val="404040"/>
        </w:rPr>
      </w:pPr>
      <w:r>
        <w:rPr>
          <w:rFonts w:ascii="Segoe UI" w:hAnsi="Segoe UI" w:cs="Segoe UI"/>
          <w:color w:val="404040"/>
        </w:rPr>
        <w:t>Contemporary cases (Ukraine, Yemen)</w:t>
      </w:r>
    </w:p>
    <w:p w14:paraId="14DD4C27" w14:textId="77777777" w:rsidR="00681FDB" w:rsidRPr="00681FDB" w:rsidRDefault="00681FDB" w:rsidP="00681FDB">
      <w:pPr>
        <w:shd w:val="clear" w:color="auto" w:fill="FFFFFF"/>
        <w:spacing w:after="0" w:line="429" w:lineRule="atLeast"/>
        <w:ind w:left="720"/>
        <w:rPr>
          <w:rFonts w:ascii="Segoe UI" w:eastAsia="Times New Roman" w:hAnsi="Segoe UI" w:cs="Segoe UI"/>
          <w:color w:val="404040"/>
          <w:kern w:val="0"/>
          <w14:ligatures w14:val="none"/>
        </w:rPr>
      </w:pPr>
    </w:p>
    <w:p w14:paraId="3206A23A" w14:textId="5CE817B6"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 xml:space="preserve">Week </w:t>
      </w:r>
      <w:r>
        <w:rPr>
          <w:rFonts w:ascii="Segoe UI" w:eastAsia="Times New Roman" w:hAnsi="Segoe UI" w:cs="Segoe UI"/>
          <w:b/>
          <w:bCs/>
          <w:color w:val="404040"/>
          <w:kern w:val="0"/>
          <w14:ligatures w14:val="none"/>
        </w:rPr>
        <w:t>4</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The Conflict Trap</w:t>
      </w:r>
    </w:p>
    <w:p w14:paraId="438A63B6" w14:textId="77777777" w:rsidR="00681FDB" w:rsidRPr="00681FDB" w:rsidRDefault="00681FDB" w:rsidP="00681FDB">
      <w:pPr>
        <w:numPr>
          <w:ilvl w:val="0"/>
          <w:numId w:val="3"/>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How wars become self-sustaining</w:t>
      </w:r>
    </w:p>
    <w:p w14:paraId="7C6E2E90" w14:textId="6A314471" w:rsidR="00681FDB" w:rsidRPr="00681FDB" w:rsidRDefault="00681FDB" w:rsidP="00681FDB">
      <w:pPr>
        <w:numPr>
          <w:ilvl w:val="0"/>
          <w:numId w:val="3"/>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Case studies: DRC, Colombia, Afghanistan</w:t>
      </w:r>
    </w:p>
    <w:p w14:paraId="29FD38E9" w14:textId="6293AF2A"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 xml:space="preserve">Week </w:t>
      </w:r>
      <w:r>
        <w:rPr>
          <w:rFonts w:ascii="Segoe UI" w:eastAsia="Times New Roman" w:hAnsi="Segoe UI" w:cs="Segoe UI"/>
          <w:b/>
          <w:bCs/>
          <w:color w:val="404040"/>
          <w:kern w:val="0"/>
          <w14:ligatures w14:val="none"/>
        </w:rPr>
        <w:t>5</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Resource Wars &amp; Extractive Industries</w:t>
      </w:r>
    </w:p>
    <w:p w14:paraId="727CFA04" w14:textId="1763BE50" w:rsidR="00681FDB" w:rsidRPr="00681FDB" w:rsidRDefault="00681FDB" w:rsidP="00681FDB">
      <w:pPr>
        <w:numPr>
          <w:ilvl w:val="0"/>
          <w:numId w:val="4"/>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 xml:space="preserve"> </w:t>
      </w:r>
      <w:r>
        <w:rPr>
          <w:rFonts w:ascii="Segoe UI" w:eastAsia="Times New Roman" w:hAnsi="Segoe UI" w:cs="Segoe UI"/>
          <w:color w:val="404040"/>
          <w:kern w:val="0"/>
          <w14:ligatures w14:val="none"/>
        </w:rPr>
        <w:t>D</w:t>
      </w:r>
      <w:r w:rsidRPr="00681FDB">
        <w:rPr>
          <w:rFonts w:ascii="Segoe UI" w:eastAsia="Times New Roman" w:hAnsi="Segoe UI" w:cs="Segoe UI"/>
          <w:color w:val="404040"/>
          <w:kern w:val="0"/>
          <w14:ligatures w14:val="none"/>
        </w:rPr>
        <w:t>iamonds," oil, minerals, and conflict financing</w:t>
      </w:r>
    </w:p>
    <w:p w14:paraId="3F904E35" w14:textId="77777777" w:rsidR="00681FDB" w:rsidRPr="00681FDB" w:rsidRDefault="00681FDB" w:rsidP="00681FDB">
      <w:pPr>
        <w:numPr>
          <w:ilvl w:val="0"/>
          <w:numId w:val="4"/>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Case study: Sierra Leone, Angola</w:t>
      </w:r>
    </w:p>
    <w:p w14:paraId="1E1530AE" w14:textId="4A1FEC6E"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 xml:space="preserve">Week </w:t>
      </w:r>
      <w:r>
        <w:rPr>
          <w:rFonts w:ascii="Segoe UI" w:eastAsia="Times New Roman" w:hAnsi="Segoe UI" w:cs="Segoe UI"/>
          <w:b/>
          <w:bCs/>
          <w:color w:val="404040"/>
          <w:kern w:val="0"/>
          <w14:ligatures w14:val="none"/>
        </w:rPr>
        <w:t>6</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Illicit Trade &amp; Shadow Networks</w:t>
      </w:r>
    </w:p>
    <w:p w14:paraId="2DF94C7E" w14:textId="77777777" w:rsidR="00681FDB" w:rsidRPr="00681FDB" w:rsidRDefault="00681FDB" w:rsidP="00681FDB">
      <w:pPr>
        <w:numPr>
          <w:ilvl w:val="0"/>
          <w:numId w:val="5"/>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Drug trafficking, arms smuggling, and human trafficking</w:t>
      </w:r>
    </w:p>
    <w:p w14:paraId="4FF849FA" w14:textId="77777777" w:rsidR="00681FDB" w:rsidRPr="00681FDB" w:rsidRDefault="00681FDB" w:rsidP="00681FDB">
      <w:pPr>
        <w:numPr>
          <w:ilvl w:val="0"/>
          <w:numId w:val="5"/>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Case study: Syria’s war economy</w:t>
      </w:r>
    </w:p>
    <w:p w14:paraId="033ACB40" w14:textId="2A66F87F"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 xml:space="preserve">Week </w:t>
      </w:r>
      <w:r>
        <w:rPr>
          <w:rFonts w:ascii="Segoe UI" w:eastAsia="Times New Roman" w:hAnsi="Segoe UI" w:cs="Segoe UI"/>
          <w:b/>
          <w:bCs/>
          <w:color w:val="404040"/>
          <w:kern w:val="0"/>
          <w14:ligatures w14:val="none"/>
        </w:rPr>
        <w:t>7</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Role of External Actors</w:t>
      </w:r>
    </w:p>
    <w:p w14:paraId="0193F80C" w14:textId="77777777" w:rsidR="00681FDB" w:rsidRPr="00681FDB" w:rsidRDefault="00681FDB" w:rsidP="00681FDB">
      <w:pPr>
        <w:numPr>
          <w:ilvl w:val="0"/>
          <w:numId w:val="6"/>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Foreign governments, multinational corporations, and mercenaries</w:t>
      </w:r>
    </w:p>
    <w:p w14:paraId="191AFAB7" w14:textId="74541EE3" w:rsidR="00681FDB" w:rsidRPr="00681FDB" w:rsidRDefault="00681FDB" w:rsidP="00681FDB">
      <w:pPr>
        <w:numPr>
          <w:ilvl w:val="0"/>
          <w:numId w:val="6"/>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Sanctions, embargoes, and their effectivenes</w:t>
      </w:r>
      <w:r>
        <w:rPr>
          <w:rFonts w:ascii="Segoe UI" w:eastAsia="Times New Roman" w:hAnsi="Segoe UI" w:cs="Segoe UI"/>
          <w:color w:val="404040"/>
          <w:kern w:val="0"/>
          <w14:ligatures w14:val="none"/>
        </w:rPr>
        <w:t>s</w:t>
      </w:r>
    </w:p>
    <w:p w14:paraId="3B110B2C" w14:textId="0668FCAA"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 xml:space="preserve">Week </w:t>
      </w:r>
      <w:r>
        <w:rPr>
          <w:rFonts w:ascii="Segoe UI" w:eastAsia="Times New Roman" w:hAnsi="Segoe UI" w:cs="Segoe UI"/>
          <w:b/>
          <w:bCs/>
          <w:color w:val="404040"/>
          <w:kern w:val="0"/>
          <w14:ligatures w14:val="none"/>
        </w:rPr>
        <w:t>8</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Warlords, Rebels, and Criminal Networks</w:t>
      </w:r>
    </w:p>
    <w:p w14:paraId="17E65A29" w14:textId="77777777" w:rsidR="00681FDB" w:rsidRPr="00681FDB" w:rsidRDefault="00681FDB" w:rsidP="00681FDB">
      <w:pPr>
        <w:numPr>
          <w:ilvl w:val="0"/>
          <w:numId w:val="7"/>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How armed groups fund themselves (taxation, looting, kidnapping)</w:t>
      </w:r>
    </w:p>
    <w:p w14:paraId="7B1D977B" w14:textId="4CB06660" w:rsidR="00681FDB" w:rsidRPr="00681FDB" w:rsidRDefault="00681FDB" w:rsidP="00681FDB">
      <w:pPr>
        <w:numPr>
          <w:ilvl w:val="0"/>
          <w:numId w:val="7"/>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lastRenderedPageBreak/>
        <w:t xml:space="preserve">Case study: </w:t>
      </w:r>
      <w:r>
        <w:rPr>
          <w:rFonts w:ascii="Segoe UI" w:eastAsia="Times New Roman" w:hAnsi="Segoe UI" w:cs="Segoe UI"/>
          <w:color w:val="404040"/>
          <w:kern w:val="0"/>
          <w14:ligatures w14:val="none"/>
        </w:rPr>
        <w:t xml:space="preserve">Al-Qaeda and </w:t>
      </w:r>
      <w:r w:rsidRPr="00681FDB">
        <w:rPr>
          <w:rFonts w:ascii="Segoe UI" w:eastAsia="Times New Roman" w:hAnsi="Segoe UI" w:cs="Segoe UI"/>
          <w:color w:val="404040"/>
          <w:kern w:val="0"/>
          <w14:ligatures w14:val="none"/>
        </w:rPr>
        <w:t>ISIS’s economic model</w:t>
      </w:r>
    </w:p>
    <w:p w14:paraId="3949398D" w14:textId="3066EC9E"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 xml:space="preserve">Week </w:t>
      </w:r>
      <w:r>
        <w:rPr>
          <w:rFonts w:ascii="Segoe UI" w:eastAsia="Times New Roman" w:hAnsi="Segoe UI" w:cs="Segoe UI"/>
          <w:b/>
          <w:bCs/>
          <w:color w:val="404040"/>
          <w:kern w:val="0"/>
          <w14:ligatures w14:val="none"/>
        </w:rPr>
        <w:t>9</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State Collapse &amp; Informal Governance</w:t>
      </w:r>
    </w:p>
    <w:p w14:paraId="4931B768" w14:textId="77777777" w:rsidR="00681FDB" w:rsidRPr="00681FDB" w:rsidRDefault="00681FDB" w:rsidP="00681FDB">
      <w:pPr>
        <w:numPr>
          <w:ilvl w:val="0"/>
          <w:numId w:val="8"/>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Parallel economies in failed states (Somalia, Libya)</w:t>
      </w:r>
    </w:p>
    <w:p w14:paraId="5FB822B8" w14:textId="43FD7101" w:rsidR="00681FDB" w:rsidRPr="00681FDB" w:rsidRDefault="00681FDB" w:rsidP="00681FDB">
      <w:pPr>
        <w:numPr>
          <w:ilvl w:val="0"/>
          <w:numId w:val="8"/>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The role of corruption and kleptocracy</w:t>
      </w:r>
    </w:p>
    <w:p w14:paraId="3618DFC9" w14:textId="48E4298E"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 xml:space="preserve">Week </w:t>
      </w:r>
      <w:r>
        <w:rPr>
          <w:rFonts w:ascii="Segoe UI" w:eastAsia="Times New Roman" w:hAnsi="Segoe UI" w:cs="Segoe UI"/>
          <w:b/>
          <w:bCs/>
          <w:color w:val="404040"/>
          <w:kern w:val="0"/>
          <w14:ligatures w14:val="none"/>
        </w:rPr>
        <w:t>10 &amp; 11</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Post-War Economic Recovery</w:t>
      </w:r>
    </w:p>
    <w:p w14:paraId="734DEDEB" w14:textId="77777777" w:rsidR="00681FDB" w:rsidRPr="00681FDB" w:rsidRDefault="00681FDB" w:rsidP="00681FDB">
      <w:pPr>
        <w:numPr>
          <w:ilvl w:val="0"/>
          <w:numId w:val="9"/>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DDR (Disarmament, Demobilization, Reintegration) challenges</w:t>
      </w:r>
    </w:p>
    <w:p w14:paraId="0FAD50A7" w14:textId="77777777" w:rsidR="00681FDB" w:rsidRPr="00681FDB" w:rsidRDefault="00681FDB" w:rsidP="00681FDB">
      <w:pPr>
        <w:numPr>
          <w:ilvl w:val="0"/>
          <w:numId w:val="9"/>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Economic diversification vs. resource curse</w:t>
      </w:r>
    </w:p>
    <w:p w14:paraId="06FBC8F3" w14:textId="4C5F2EEF"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 xml:space="preserve">Week </w:t>
      </w:r>
      <w:r>
        <w:rPr>
          <w:rFonts w:ascii="Segoe UI" w:eastAsia="Times New Roman" w:hAnsi="Segoe UI" w:cs="Segoe UI"/>
          <w:b/>
          <w:bCs/>
          <w:color w:val="404040"/>
          <w:kern w:val="0"/>
          <w14:ligatures w14:val="none"/>
        </w:rPr>
        <w:t>12</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International Interventions &amp; Peacebuilding</w:t>
      </w:r>
    </w:p>
    <w:p w14:paraId="0458C130" w14:textId="77777777" w:rsidR="00681FDB" w:rsidRPr="00681FDB" w:rsidRDefault="00681FDB" w:rsidP="00681FDB">
      <w:pPr>
        <w:numPr>
          <w:ilvl w:val="0"/>
          <w:numId w:val="10"/>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UN sanctions, Kimberley Process, and accountability mechanisms</w:t>
      </w:r>
    </w:p>
    <w:p w14:paraId="5BF7F6AC" w14:textId="77777777" w:rsidR="00681FDB" w:rsidRPr="00681FDB" w:rsidRDefault="00681FDB" w:rsidP="00681FDB">
      <w:pPr>
        <w:numPr>
          <w:ilvl w:val="0"/>
          <w:numId w:val="10"/>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Critiques of neoliberal peacebuilding</w:t>
      </w:r>
    </w:p>
    <w:p w14:paraId="52BF1314" w14:textId="0FA253E5"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Week 1</w:t>
      </w:r>
      <w:r>
        <w:rPr>
          <w:rFonts w:ascii="Segoe UI" w:eastAsia="Times New Roman" w:hAnsi="Segoe UI" w:cs="Segoe UI"/>
          <w:b/>
          <w:bCs/>
          <w:color w:val="404040"/>
          <w:kern w:val="0"/>
          <w14:ligatures w14:val="none"/>
        </w:rPr>
        <w:t>3 &amp; 14</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Alternative Approaches</w:t>
      </w:r>
    </w:p>
    <w:p w14:paraId="074BC401" w14:textId="77777777" w:rsidR="00681FDB" w:rsidRPr="00681FDB" w:rsidRDefault="00681FDB" w:rsidP="00681FDB">
      <w:pPr>
        <w:numPr>
          <w:ilvl w:val="0"/>
          <w:numId w:val="11"/>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Local peace economies, community-based recovery</w:t>
      </w:r>
    </w:p>
    <w:p w14:paraId="3E94D363" w14:textId="25383F87" w:rsidR="00681FDB" w:rsidRPr="00681FDB" w:rsidRDefault="00681FDB" w:rsidP="00681FDB">
      <w:pPr>
        <w:numPr>
          <w:ilvl w:val="0"/>
          <w:numId w:val="11"/>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Case study: Rwanda’s post-genocide economic reforms</w:t>
      </w:r>
    </w:p>
    <w:p w14:paraId="6E7E5EAC" w14:textId="017E85EF"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Week 1</w:t>
      </w:r>
      <w:r>
        <w:rPr>
          <w:rFonts w:ascii="Segoe UI" w:eastAsia="Times New Roman" w:hAnsi="Segoe UI" w:cs="Segoe UI"/>
          <w:b/>
          <w:bCs/>
          <w:color w:val="404040"/>
          <w:kern w:val="0"/>
          <w14:ligatures w14:val="none"/>
        </w:rPr>
        <w:t>5</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Climate Change &amp; Conflict Economies</w:t>
      </w:r>
    </w:p>
    <w:p w14:paraId="0102CC66" w14:textId="77777777" w:rsidR="00681FDB" w:rsidRPr="00681FDB" w:rsidRDefault="00681FDB" w:rsidP="00681FDB">
      <w:pPr>
        <w:numPr>
          <w:ilvl w:val="0"/>
          <w:numId w:val="12"/>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Scarcity, displacement, and new war economies</w:t>
      </w:r>
    </w:p>
    <w:p w14:paraId="63680559" w14:textId="60B959C3" w:rsidR="00681FDB" w:rsidRP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 xml:space="preserve">Week </w:t>
      </w:r>
      <w:r>
        <w:rPr>
          <w:rFonts w:ascii="Segoe UI" w:eastAsia="Times New Roman" w:hAnsi="Segoe UI" w:cs="Segoe UI"/>
          <w:b/>
          <w:bCs/>
          <w:color w:val="404040"/>
          <w:kern w:val="0"/>
          <w14:ligatures w14:val="none"/>
        </w:rPr>
        <w:t>16</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Emerging Trends (Cyber Wars, AI, and Conflict Finance)</w:t>
      </w:r>
    </w:p>
    <w:p w14:paraId="28A20C30" w14:textId="77777777" w:rsidR="00681FDB" w:rsidRPr="00681FDB" w:rsidRDefault="00681FDB" w:rsidP="00681FDB">
      <w:pPr>
        <w:numPr>
          <w:ilvl w:val="0"/>
          <w:numId w:val="13"/>
        </w:numPr>
        <w:shd w:val="clear" w:color="auto" w:fill="FFFFFF"/>
        <w:spacing w:after="0" w:line="429" w:lineRule="atLeast"/>
        <w:rPr>
          <w:rFonts w:ascii="Segoe UI" w:eastAsia="Times New Roman" w:hAnsi="Segoe UI" w:cs="Segoe UI"/>
          <w:color w:val="404040"/>
          <w:kern w:val="0"/>
          <w14:ligatures w14:val="none"/>
        </w:rPr>
      </w:pPr>
      <w:r w:rsidRPr="00681FDB">
        <w:rPr>
          <w:rFonts w:ascii="Segoe UI" w:eastAsia="Times New Roman" w:hAnsi="Segoe UI" w:cs="Segoe UI"/>
          <w:color w:val="404040"/>
          <w:kern w:val="0"/>
          <w14:ligatures w14:val="none"/>
        </w:rPr>
        <w:t>Cryptocurrencies, dark web markets, and digital warfare</w:t>
      </w:r>
    </w:p>
    <w:p w14:paraId="6BBA5F1B" w14:textId="7D36B000" w:rsidR="00681FDB" w:rsidRDefault="00681FDB" w:rsidP="00681FDB">
      <w:pPr>
        <w:shd w:val="clear" w:color="auto" w:fill="FFFFFF"/>
        <w:spacing w:before="206" w:after="206" w:line="429" w:lineRule="atLeast"/>
        <w:rPr>
          <w:rFonts w:ascii="Segoe UI" w:eastAsia="Times New Roman" w:hAnsi="Segoe UI" w:cs="Segoe UI"/>
          <w:color w:val="404040"/>
          <w:kern w:val="0"/>
          <w14:ligatures w14:val="none"/>
        </w:rPr>
      </w:pPr>
      <w:r w:rsidRPr="00681FDB">
        <w:rPr>
          <w:rFonts w:ascii="Segoe UI" w:eastAsia="Times New Roman" w:hAnsi="Segoe UI" w:cs="Segoe UI"/>
          <w:b/>
          <w:bCs/>
          <w:color w:val="404040"/>
          <w:kern w:val="0"/>
          <w14:ligatures w14:val="none"/>
        </w:rPr>
        <w:t>Week 1</w:t>
      </w:r>
      <w:r w:rsidR="00752737">
        <w:rPr>
          <w:rFonts w:ascii="Segoe UI" w:eastAsia="Times New Roman" w:hAnsi="Segoe UI" w:cs="Segoe UI"/>
          <w:b/>
          <w:bCs/>
          <w:color w:val="404040"/>
          <w:kern w:val="0"/>
          <w14:ligatures w14:val="none"/>
        </w:rPr>
        <w:t>7 &amp; 18</w:t>
      </w:r>
      <w:r w:rsidRPr="00681FDB">
        <w:rPr>
          <w:rFonts w:ascii="Segoe UI" w:eastAsia="Times New Roman" w:hAnsi="Segoe UI" w:cs="Segoe UI"/>
          <w:b/>
          <w:bCs/>
          <w:color w:val="404040"/>
          <w:kern w:val="0"/>
          <w14:ligatures w14:val="none"/>
        </w:rPr>
        <w:t>:</w:t>
      </w:r>
      <w:r w:rsidRPr="00681FDB">
        <w:rPr>
          <w:rFonts w:ascii="Segoe UI" w:eastAsia="Times New Roman" w:hAnsi="Segoe UI" w:cs="Segoe UI"/>
          <w:color w:val="404040"/>
          <w:kern w:val="0"/>
          <w14:ligatures w14:val="none"/>
        </w:rPr>
        <w:t> Student Presentations &amp; Debates</w:t>
      </w:r>
    </w:p>
    <w:p w14:paraId="11FC0FD5" w14:textId="77777777" w:rsidR="002D703B" w:rsidRDefault="002D703B" w:rsidP="00681FDB">
      <w:pPr>
        <w:shd w:val="clear" w:color="auto" w:fill="FFFFFF"/>
        <w:spacing w:before="206" w:after="206" w:line="429" w:lineRule="atLeast"/>
        <w:rPr>
          <w:rFonts w:ascii="Segoe UI" w:eastAsia="Times New Roman" w:hAnsi="Segoe UI" w:cs="Segoe UI"/>
          <w:color w:val="404040"/>
          <w:kern w:val="0"/>
          <w14:ligatures w14:val="none"/>
        </w:rPr>
      </w:pPr>
    </w:p>
    <w:p w14:paraId="024A5F4B" w14:textId="42EBAD00" w:rsidR="002D703B" w:rsidRPr="002D703B" w:rsidRDefault="002D703B" w:rsidP="00681FDB">
      <w:pPr>
        <w:shd w:val="clear" w:color="auto" w:fill="FFFFFF"/>
        <w:spacing w:before="206" w:after="206" w:line="429" w:lineRule="atLeast"/>
        <w:rPr>
          <w:rFonts w:ascii="Segoe UI" w:eastAsia="Times New Roman" w:hAnsi="Segoe UI" w:cs="Segoe UI"/>
          <w:b/>
          <w:bCs/>
          <w:color w:val="404040"/>
          <w:kern w:val="0"/>
          <w:u w:val="single"/>
          <w14:ligatures w14:val="none"/>
        </w:rPr>
      </w:pPr>
      <w:r w:rsidRPr="002D703B">
        <w:rPr>
          <w:rFonts w:ascii="Segoe UI" w:eastAsia="Times New Roman" w:hAnsi="Segoe UI" w:cs="Segoe UI"/>
          <w:b/>
          <w:bCs/>
          <w:color w:val="404040"/>
          <w:kern w:val="0"/>
          <w:u w:val="single"/>
          <w14:ligatures w14:val="none"/>
        </w:rPr>
        <w:t xml:space="preserve">Suggested Readings </w:t>
      </w:r>
    </w:p>
    <w:p w14:paraId="67877767" w14:textId="77777777" w:rsidR="002D703B" w:rsidRDefault="002D703B" w:rsidP="002D703B">
      <w:pPr>
        <w:pStyle w:val="ds-markdown-paragraph"/>
        <w:numPr>
          <w:ilvl w:val="0"/>
          <w:numId w:val="16"/>
        </w:numPr>
        <w:shd w:val="clear" w:color="auto" w:fill="FFFFFF"/>
        <w:spacing w:before="0" w:beforeAutospacing="0" w:after="0" w:afterAutospacing="0" w:line="429" w:lineRule="atLeast"/>
        <w:rPr>
          <w:rFonts w:ascii="Segoe UI" w:hAnsi="Segoe UI" w:cs="Segoe UI"/>
          <w:color w:val="404040"/>
        </w:rPr>
      </w:pPr>
      <w:r>
        <w:rPr>
          <w:rStyle w:val="Strong"/>
          <w:rFonts w:ascii="Segoe UI" w:eastAsiaTheme="majorEastAsia" w:hAnsi="Segoe UI" w:cs="Segoe UI"/>
          <w:color w:val="404040"/>
        </w:rPr>
        <w:t>Duffield, M.</w:t>
      </w:r>
      <w:r>
        <w:rPr>
          <w:rFonts w:ascii="Segoe UI" w:hAnsi="Segoe UI" w:cs="Segoe UI"/>
          <w:color w:val="404040"/>
        </w:rPr>
        <w:t> </w:t>
      </w:r>
      <w:r>
        <w:rPr>
          <w:rStyle w:val="Emphasis"/>
          <w:rFonts w:ascii="Segoe UI" w:eastAsiaTheme="majorEastAsia" w:hAnsi="Segoe UI" w:cs="Segoe UI"/>
          <w:color w:val="404040"/>
        </w:rPr>
        <w:t>Global Governance and the New Wars</w:t>
      </w:r>
      <w:r>
        <w:rPr>
          <w:rFonts w:ascii="Segoe UI" w:hAnsi="Segoe UI" w:cs="Segoe UI"/>
          <w:color w:val="404040"/>
        </w:rPr>
        <w:t> (2001).</w:t>
      </w:r>
    </w:p>
    <w:p w14:paraId="52FC9C75" w14:textId="77777777" w:rsidR="002D703B" w:rsidRDefault="002D703B" w:rsidP="002D703B">
      <w:pPr>
        <w:pStyle w:val="ds-markdown-paragraph"/>
        <w:numPr>
          <w:ilvl w:val="0"/>
          <w:numId w:val="16"/>
        </w:numPr>
        <w:shd w:val="clear" w:color="auto" w:fill="FFFFFF"/>
        <w:spacing w:before="0" w:beforeAutospacing="0" w:after="0" w:afterAutospacing="0" w:line="429" w:lineRule="atLeast"/>
        <w:rPr>
          <w:rFonts w:ascii="Segoe UI" w:hAnsi="Segoe UI" w:cs="Segoe UI"/>
          <w:color w:val="404040"/>
        </w:rPr>
      </w:pPr>
      <w:r>
        <w:rPr>
          <w:rStyle w:val="Strong"/>
          <w:rFonts w:ascii="Segoe UI" w:eastAsiaTheme="majorEastAsia" w:hAnsi="Segoe UI" w:cs="Segoe UI"/>
          <w:color w:val="404040"/>
        </w:rPr>
        <w:t>Harvey, D.</w:t>
      </w:r>
      <w:r>
        <w:rPr>
          <w:rFonts w:ascii="Segoe UI" w:hAnsi="Segoe UI" w:cs="Segoe UI"/>
          <w:color w:val="404040"/>
        </w:rPr>
        <w:t> </w:t>
      </w:r>
      <w:r>
        <w:rPr>
          <w:rStyle w:val="Emphasis"/>
          <w:rFonts w:ascii="Segoe UI" w:eastAsiaTheme="majorEastAsia" w:hAnsi="Segoe UI" w:cs="Segoe UI"/>
          <w:color w:val="404040"/>
        </w:rPr>
        <w:t>The New Imperialism</w:t>
      </w:r>
      <w:r>
        <w:rPr>
          <w:rFonts w:ascii="Segoe UI" w:hAnsi="Segoe UI" w:cs="Segoe UI"/>
          <w:color w:val="404040"/>
        </w:rPr>
        <w:t> (2003).</w:t>
      </w:r>
    </w:p>
    <w:p w14:paraId="400B1FE0" w14:textId="77777777" w:rsidR="002D703B" w:rsidRDefault="002D703B" w:rsidP="002D703B">
      <w:pPr>
        <w:pStyle w:val="ds-markdown-paragraph"/>
        <w:numPr>
          <w:ilvl w:val="0"/>
          <w:numId w:val="16"/>
        </w:numPr>
        <w:shd w:val="clear" w:color="auto" w:fill="FFFFFF"/>
        <w:spacing w:before="0" w:beforeAutospacing="0" w:after="0" w:afterAutospacing="0" w:line="429" w:lineRule="atLeast"/>
        <w:rPr>
          <w:rFonts w:ascii="Segoe UI" w:hAnsi="Segoe UI" w:cs="Segoe UI"/>
          <w:color w:val="404040"/>
        </w:rPr>
      </w:pPr>
      <w:r>
        <w:rPr>
          <w:rStyle w:val="Strong"/>
          <w:rFonts w:ascii="Segoe UI" w:eastAsiaTheme="majorEastAsia" w:hAnsi="Segoe UI" w:cs="Segoe UI"/>
          <w:color w:val="404040"/>
        </w:rPr>
        <w:lastRenderedPageBreak/>
        <w:t>Pugh, M.</w:t>
      </w:r>
      <w:r>
        <w:rPr>
          <w:rFonts w:ascii="Segoe UI" w:hAnsi="Segoe UI" w:cs="Segoe UI"/>
          <w:color w:val="404040"/>
        </w:rPr>
        <w:t> </w:t>
      </w:r>
      <w:r>
        <w:rPr>
          <w:rStyle w:val="Emphasis"/>
          <w:rFonts w:ascii="Segoe UI" w:eastAsiaTheme="majorEastAsia" w:hAnsi="Segoe UI" w:cs="Segoe UI"/>
          <w:color w:val="404040"/>
        </w:rPr>
        <w:t>Whose Peace? Critical Perspectives on the Political Economy of Peacebuilding</w:t>
      </w:r>
      <w:r>
        <w:rPr>
          <w:rFonts w:ascii="Segoe UI" w:hAnsi="Segoe UI" w:cs="Segoe UI"/>
          <w:color w:val="404040"/>
        </w:rPr>
        <w:t> (2008).</w:t>
      </w:r>
    </w:p>
    <w:p w14:paraId="05D2B962" w14:textId="77777777" w:rsidR="002D703B" w:rsidRDefault="002D703B" w:rsidP="002D703B">
      <w:pPr>
        <w:pStyle w:val="ds-markdown-paragraph"/>
        <w:numPr>
          <w:ilvl w:val="0"/>
          <w:numId w:val="16"/>
        </w:numPr>
        <w:shd w:val="clear" w:color="auto" w:fill="FFFFFF"/>
        <w:spacing w:before="0" w:beforeAutospacing="0" w:after="0" w:afterAutospacing="0" w:line="429" w:lineRule="atLeast"/>
        <w:rPr>
          <w:rFonts w:ascii="Segoe UI" w:hAnsi="Segoe UI" w:cs="Segoe UI"/>
          <w:color w:val="404040"/>
        </w:rPr>
      </w:pPr>
      <w:r>
        <w:rPr>
          <w:rStyle w:val="Strong"/>
          <w:rFonts w:ascii="Segoe UI" w:eastAsiaTheme="majorEastAsia" w:hAnsi="Segoe UI" w:cs="Segoe UI"/>
          <w:color w:val="404040"/>
        </w:rPr>
        <w:t>Sharman, J.</w:t>
      </w:r>
      <w:r>
        <w:rPr>
          <w:rFonts w:ascii="Segoe UI" w:hAnsi="Segoe UI" w:cs="Segoe UI"/>
          <w:color w:val="404040"/>
        </w:rPr>
        <w:t> </w:t>
      </w:r>
      <w:r>
        <w:rPr>
          <w:rStyle w:val="Emphasis"/>
          <w:rFonts w:ascii="Segoe UI" w:eastAsiaTheme="majorEastAsia" w:hAnsi="Segoe UI" w:cs="Segoe UI"/>
          <w:color w:val="404040"/>
        </w:rPr>
        <w:t>The Despot’s Guide to Wealth Management</w:t>
      </w:r>
      <w:r>
        <w:rPr>
          <w:rFonts w:ascii="Segoe UI" w:hAnsi="Segoe UI" w:cs="Segoe UI"/>
          <w:color w:val="404040"/>
        </w:rPr>
        <w:t> (2017).</w:t>
      </w:r>
    </w:p>
    <w:p w14:paraId="3276EADE" w14:textId="77777777" w:rsidR="002D703B" w:rsidRDefault="002D703B" w:rsidP="002D703B">
      <w:pPr>
        <w:pStyle w:val="ds-markdown-paragraph"/>
        <w:numPr>
          <w:ilvl w:val="0"/>
          <w:numId w:val="16"/>
        </w:numPr>
        <w:shd w:val="clear" w:color="auto" w:fill="FFFFFF"/>
        <w:spacing w:before="0" w:beforeAutospacing="0" w:after="0" w:afterAutospacing="0" w:line="429" w:lineRule="atLeast"/>
        <w:rPr>
          <w:rFonts w:ascii="Segoe UI" w:hAnsi="Segoe UI" w:cs="Segoe UI"/>
          <w:color w:val="404040"/>
        </w:rPr>
      </w:pPr>
      <w:r>
        <w:rPr>
          <w:rStyle w:val="Strong"/>
          <w:rFonts w:ascii="Segoe UI" w:eastAsiaTheme="majorEastAsia" w:hAnsi="Segoe UI" w:cs="Segoe UI"/>
          <w:color w:val="404040"/>
        </w:rPr>
        <w:t>Collier, P.</w:t>
      </w:r>
      <w:r>
        <w:rPr>
          <w:rFonts w:ascii="Segoe UI" w:hAnsi="Segoe UI" w:cs="Segoe UI"/>
          <w:color w:val="404040"/>
        </w:rPr>
        <w:t> </w:t>
      </w:r>
      <w:r>
        <w:rPr>
          <w:rStyle w:val="Emphasis"/>
          <w:rFonts w:ascii="Segoe UI" w:eastAsiaTheme="majorEastAsia" w:hAnsi="Segoe UI" w:cs="Segoe UI"/>
          <w:color w:val="404040"/>
        </w:rPr>
        <w:t>The Bottom Billion</w:t>
      </w:r>
      <w:r>
        <w:rPr>
          <w:rFonts w:ascii="Segoe UI" w:hAnsi="Segoe UI" w:cs="Segoe UI"/>
          <w:color w:val="404040"/>
        </w:rPr>
        <w:t> (2007)</w:t>
      </w:r>
    </w:p>
    <w:p w14:paraId="171D1780" w14:textId="77777777" w:rsidR="002D703B" w:rsidRDefault="002D703B" w:rsidP="002D703B">
      <w:pPr>
        <w:pStyle w:val="ds-markdown-paragraph"/>
        <w:numPr>
          <w:ilvl w:val="0"/>
          <w:numId w:val="16"/>
        </w:numPr>
        <w:shd w:val="clear" w:color="auto" w:fill="FFFFFF"/>
        <w:spacing w:before="0" w:beforeAutospacing="0" w:after="0" w:afterAutospacing="0" w:line="429" w:lineRule="atLeast"/>
        <w:rPr>
          <w:rFonts w:ascii="Segoe UI" w:hAnsi="Segoe UI" w:cs="Segoe UI"/>
          <w:color w:val="404040"/>
        </w:rPr>
      </w:pPr>
      <w:r>
        <w:rPr>
          <w:rStyle w:val="Strong"/>
          <w:rFonts w:ascii="Segoe UI" w:eastAsiaTheme="majorEastAsia" w:hAnsi="Segoe UI" w:cs="Segoe UI"/>
          <w:color w:val="404040"/>
        </w:rPr>
        <w:t>Le Billon, P.</w:t>
      </w:r>
      <w:r>
        <w:rPr>
          <w:rFonts w:ascii="Segoe UI" w:hAnsi="Segoe UI" w:cs="Segoe UI"/>
          <w:color w:val="404040"/>
        </w:rPr>
        <w:t> </w:t>
      </w:r>
      <w:r>
        <w:rPr>
          <w:rStyle w:val="Emphasis"/>
          <w:rFonts w:ascii="Segoe UI" w:eastAsiaTheme="majorEastAsia" w:hAnsi="Segoe UI" w:cs="Segoe UI"/>
          <w:color w:val="404040"/>
        </w:rPr>
        <w:t>Wars of Plunder</w:t>
      </w:r>
      <w:r>
        <w:rPr>
          <w:rFonts w:ascii="Segoe UI" w:hAnsi="Segoe UI" w:cs="Segoe UI"/>
          <w:color w:val="404040"/>
        </w:rPr>
        <w:t> (2012)</w:t>
      </w:r>
    </w:p>
    <w:p w14:paraId="521B3C9A" w14:textId="77777777" w:rsidR="002D703B" w:rsidRDefault="002D703B" w:rsidP="002D703B">
      <w:pPr>
        <w:pStyle w:val="ds-markdown-paragraph"/>
        <w:numPr>
          <w:ilvl w:val="0"/>
          <w:numId w:val="16"/>
        </w:numPr>
        <w:shd w:val="clear" w:color="auto" w:fill="FFFFFF"/>
        <w:spacing w:before="0" w:beforeAutospacing="0" w:after="0" w:afterAutospacing="0" w:line="429" w:lineRule="atLeast"/>
        <w:rPr>
          <w:rFonts w:ascii="Segoe UI" w:hAnsi="Segoe UI" w:cs="Segoe UI"/>
          <w:color w:val="404040"/>
        </w:rPr>
      </w:pPr>
      <w:r>
        <w:rPr>
          <w:rStyle w:val="Strong"/>
          <w:rFonts w:ascii="Segoe UI" w:eastAsiaTheme="majorEastAsia" w:hAnsi="Segoe UI" w:cs="Segoe UI"/>
          <w:color w:val="404040"/>
        </w:rPr>
        <w:t>Keen, D.</w:t>
      </w:r>
      <w:r>
        <w:rPr>
          <w:rFonts w:ascii="Segoe UI" w:hAnsi="Segoe UI" w:cs="Segoe UI"/>
          <w:color w:val="404040"/>
        </w:rPr>
        <w:t> </w:t>
      </w:r>
      <w:r>
        <w:rPr>
          <w:rStyle w:val="Emphasis"/>
          <w:rFonts w:ascii="Segoe UI" w:eastAsiaTheme="majorEastAsia" w:hAnsi="Segoe UI" w:cs="Segoe UI"/>
          <w:color w:val="404040"/>
        </w:rPr>
        <w:t>Conflict &amp; Collusion in Sierra Leone</w:t>
      </w:r>
      <w:r>
        <w:rPr>
          <w:rFonts w:ascii="Segoe UI" w:hAnsi="Segoe UI" w:cs="Segoe UI"/>
          <w:color w:val="404040"/>
        </w:rPr>
        <w:t> (2005)</w:t>
      </w:r>
    </w:p>
    <w:p w14:paraId="1AEEBC1A" w14:textId="77777777" w:rsidR="002D703B" w:rsidRDefault="002D703B" w:rsidP="002D703B">
      <w:pPr>
        <w:pStyle w:val="ds-markdown-paragraph"/>
        <w:numPr>
          <w:ilvl w:val="0"/>
          <w:numId w:val="16"/>
        </w:numPr>
        <w:shd w:val="clear" w:color="auto" w:fill="FFFFFF"/>
        <w:spacing w:before="0" w:beforeAutospacing="0" w:after="0" w:afterAutospacing="0" w:line="429" w:lineRule="atLeast"/>
        <w:rPr>
          <w:rFonts w:ascii="Segoe UI" w:hAnsi="Segoe UI" w:cs="Segoe UI"/>
          <w:color w:val="404040"/>
        </w:rPr>
      </w:pPr>
      <w:r>
        <w:rPr>
          <w:rStyle w:val="Strong"/>
          <w:rFonts w:ascii="Segoe UI" w:eastAsiaTheme="majorEastAsia" w:hAnsi="Segoe UI" w:cs="Segoe UI"/>
          <w:color w:val="404040"/>
        </w:rPr>
        <w:t>Andreas, P.</w:t>
      </w:r>
      <w:r>
        <w:rPr>
          <w:rFonts w:ascii="Segoe UI" w:hAnsi="Segoe UI" w:cs="Segoe UI"/>
          <w:color w:val="404040"/>
        </w:rPr>
        <w:t> </w:t>
      </w:r>
      <w:r>
        <w:rPr>
          <w:rStyle w:val="Emphasis"/>
          <w:rFonts w:ascii="Segoe UI" w:eastAsiaTheme="majorEastAsia" w:hAnsi="Segoe UI" w:cs="Segoe UI"/>
          <w:color w:val="404040"/>
        </w:rPr>
        <w:t>Illicit Globalization</w:t>
      </w:r>
      <w:r>
        <w:rPr>
          <w:rFonts w:ascii="Segoe UI" w:hAnsi="Segoe UI" w:cs="Segoe UI"/>
          <w:color w:val="404040"/>
        </w:rPr>
        <w:t> (2013)</w:t>
      </w:r>
    </w:p>
    <w:p w14:paraId="53B2FEC6" w14:textId="77777777" w:rsidR="002D703B" w:rsidRDefault="002D703B" w:rsidP="002D703B">
      <w:pPr>
        <w:pStyle w:val="ds-markdown-paragraph"/>
        <w:numPr>
          <w:ilvl w:val="0"/>
          <w:numId w:val="16"/>
        </w:numPr>
        <w:shd w:val="clear" w:color="auto" w:fill="FFFFFF"/>
        <w:spacing w:before="0" w:beforeAutospacing="0" w:after="0" w:afterAutospacing="0" w:line="429" w:lineRule="atLeast"/>
        <w:rPr>
          <w:rFonts w:ascii="Segoe UI" w:hAnsi="Segoe UI" w:cs="Segoe UI"/>
          <w:color w:val="404040"/>
        </w:rPr>
      </w:pPr>
      <w:r>
        <w:rPr>
          <w:rStyle w:val="Strong"/>
          <w:rFonts w:ascii="Segoe UI" w:eastAsiaTheme="majorEastAsia" w:hAnsi="Segoe UI" w:cs="Segoe UI"/>
          <w:color w:val="404040"/>
        </w:rPr>
        <w:t>Duffield, M.</w:t>
      </w:r>
      <w:r>
        <w:rPr>
          <w:rFonts w:ascii="Segoe UI" w:hAnsi="Segoe UI" w:cs="Segoe UI"/>
          <w:color w:val="404040"/>
        </w:rPr>
        <w:t> </w:t>
      </w:r>
      <w:r>
        <w:rPr>
          <w:rStyle w:val="Emphasis"/>
          <w:rFonts w:ascii="Segoe UI" w:eastAsiaTheme="majorEastAsia" w:hAnsi="Segoe UI" w:cs="Segoe UI"/>
          <w:color w:val="404040"/>
        </w:rPr>
        <w:t>Global Governance and the New Wars</w:t>
      </w:r>
      <w:r>
        <w:rPr>
          <w:rFonts w:ascii="Segoe UI" w:hAnsi="Segoe UI" w:cs="Segoe UI"/>
          <w:color w:val="404040"/>
        </w:rPr>
        <w:t> (2001)</w:t>
      </w:r>
    </w:p>
    <w:p w14:paraId="14E4CDCB" w14:textId="77777777" w:rsidR="002D703B" w:rsidRDefault="002D703B" w:rsidP="002D703B">
      <w:pPr>
        <w:pStyle w:val="ds-markdown-paragraph"/>
        <w:numPr>
          <w:ilvl w:val="0"/>
          <w:numId w:val="16"/>
        </w:numPr>
        <w:shd w:val="clear" w:color="auto" w:fill="FFFFFF"/>
        <w:spacing w:before="0" w:beforeAutospacing="0" w:after="0" w:afterAutospacing="0" w:line="429" w:lineRule="atLeast"/>
        <w:rPr>
          <w:rFonts w:ascii="Segoe UI" w:hAnsi="Segoe UI" w:cs="Segoe UI"/>
          <w:color w:val="404040"/>
        </w:rPr>
      </w:pPr>
      <w:r>
        <w:rPr>
          <w:rStyle w:val="Strong"/>
          <w:rFonts w:ascii="Segoe UI" w:eastAsiaTheme="majorEastAsia" w:hAnsi="Segoe UI" w:cs="Segoe UI"/>
          <w:color w:val="404040"/>
        </w:rPr>
        <w:t>Nitzan, J. &amp; Bichler, S.</w:t>
      </w:r>
      <w:r>
        <w:rPr>
          <w:rFonts w:ascii="Segoe UI" w:hAnsi="Segoe UI" w:cs="Segoe UI"/>
          <w:color w:val="404040"/>
        </w:rPr>
        <w:t> </w:t>
      </w:r>
      <w:r>
        <w:rPr>
          <w:rStyle w:val="Emphasis"/>
          <w:rFonts w:ascii="Segoe UI" w:eastAsiaTheme="majorEastAsia" w:hAnsi="Segoe UI" w:cs="Segoe UI"/>
          <w:color w:val="404040"/>
        </w:rPr>
        <w:t>The Global Political Economy of Israel</w:t>
      </w:r>
      <w:r>
        <w:rPr>
          <w:rFonts w:ascii="Segoe UI" w:hAnsi="Segoe UI" w:cs="Segoe UI"/>
          <w:color w:val="404040"/>
        </w:rPr>
        <w:t> (2002)</w:t>
      </w:r>
    </w:p>
    <w:p w14:paraId="79B49F42" w14:textId="77777777" w:rsidR="002D703B" w:rsidRDefault="002D703B" w:rsidP="002D703B">
      <w:pPr>
        <w:pStyle w:val="ds-markdown-paragraph"/>
        <w:shd w:val="clear" w:color="auto" w:fill="FFFFFF"/>
        <w:spacing w:before="0" w:beforeAutospacing="0" w:after="0" w:afterAutospacing="0" w:line="429" w:lineRule="atLeast"/>
        <w:ind w:left="720"/>
        <w:rPr>
          <w:rFonts w:ascii="Segoe UI" w:hAnsi="Segoe UI" w:cs="Segoe UI"/>
          <w:color w:val="404040"/>
        </w:rPr>
      </w:pPr>
    </w:p>
    <w:p w14:paraId="46BD4D96" w14:textId="77777777" w:rsidR="002D703B" w:rsidRPr="00681FDB" w:rsidRDefault="002D703B" w:rsidP="00681FDB">
      <w:pPr>
        <w:shd w:val="clear" w:color="auto" w:fill="FFFFFF"/>
        <w:spacing w:before="206" w:after="206" w:line="429" w:lineRule="atLeast"/>
        <w:rPr>
          <w:rFonts w:ascii="Segoe UI" w:eastAsia="Times New Roman" w:hAnsi="Segoe UI" w:cs="Segoe UI"/>
          <w:color w:val="404040"/>
          <w:kern w:val="0"/>
          <w14:ligatures w14:val="none"/>
        </w:rPr>
      </w:pPr>
    </w:p>
    <w:p w14:paraId="41CF116F" w14:textId="77777777" w:rsidR="00B40701" w:rsidRDefault="00B40701"/>
    <w:sectPr w:rsidR="00B40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85D00"/>
    <w:multiLevelType w:val="multilevel"/>
    <w:tmpl w:val="086C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00126"/>
    <w:multiLevelType w:val="multilevel"/>
    <w:tmpl w:val="9852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42004"/>
    <w:multiLevelType w:val="multilevel"/>
    <w:tmpl w:val="DE9C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40600"/>
    <w:multiLevelType w:val="multilevel"/>
    <w:tmpl w:val="B0D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868E4"/>
    <w:multiLevelType w:val="multilevel"/>
    <w:tmpl w:val="6ED6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73CDD"/>
    <w:multiLevelType w:val="multilevel"/>
    <w:tmpl w:val="5488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C17C92"/>
    <w:multiLevelType w:val="multilevel"/>
    <w:tmpl w:val="8D34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453AA"/>
    <w:multiLevelType w:val="multilevel"/>
    <w:tmpl w:val="E00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111B8"/>
    <w:multiLevelType w:val="multilevel"/>
    <w:tmpl w:val="DCC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11F50"/>
    <w:multiLevelType w:val="multilevel"/>
    <w:tmpl w:val="E480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D081A"/>
    <w:multiLevelType w:val="multilevel"/>
    <w:tmpl w:val="1C8E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32447"/>
    <w:multiLevelType w:val="multilevel"/>
    <w:tmpl w:val="E7E6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17C4C"/>
    <w:multiLevelType w:val="multilevel"/>
    <w:tmpl w:val="9D56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642F6"/>
    <w:multiLevelType w:val="multilevel"/>
    <w:tmpl w:val="4C6A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65348"/>
    <w:multiLevelType w:val="multilevel"/>
    <w:tmpl w:val="7F46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B8479A"/>
    <w:multiLevelType w:val="multilevel"/>
    <w:tmpl w:val="249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4716B"/>
    <w:multiLevelType w:val="multilevel"/>
    <w:tmpl w:val="E3B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BD6505"/>
    <w:multiLevelType w:val="multilevel"/>
    <w:tmpl w:val="628C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390431">
    <w:abstractNumId w:val="5"/>
  </w:num>
  <w:num w:numId="2" w16cid:durableId="1851217533">
    <w:abstractNumId w:val="4"/>
  </w:num>
  <w:num w:numId="3" w16cid:durableId="1075325930">
    <w:abstractNumId w:val="9"/>
  </w:num>
  <w:num w:numId="4" w16cid:durableId="1542789314">
    <w:abstractNumId w:val="15"/>
  </w:num>
  <w:num w:numId="5" w16cid:durableId="1662730268">
    <w:abstractNumId w:val="17"/>
  </w:num>
  <w:num w:numId="6" w16cid:durableId="912853592">
    <w:abstractNumId w:val="6"/>
  </w:num>
  <w:num w:numId="7" w16cid:durableId="686520423">
    <w:abstractNumId w:val="2"/>
  </w:num>
  <w:num w:numId="8" w16cid:durableId="844520515">
    <w:abstractNumId w:val="11"/>
  </w:num>
  <w:num w:numId="9" w16cid:durableId="783378414">
    <w:abstractNumId w:val="10"/>
  </w:num>
  <w:num w:numId="10" w16cid:durableId="30884169">
    <w:abstractNumId w:val="16"/>
  </w:num>
  <w:num w:numId="11" w16cid:durableId="1843616562">
    <w:abstractNumId w:val="8"/>
  </w:num>
  <w:num w:numId="12" w16cid:durableId="1466777469">
    <w:abstractNumId w:val="13"/>
  </w:num>
  <w:num w:numId="13" w16cid:durableId="834610975">
    <w:abstractNumId w:val="14"/>
  </w:num>
  <w:num w:numId="14" w16cid:durableId="1909606353">
    <w:abstractNumId w:val="1"/>
  </w:num>
  <w:num w:numId="15" w16cid:durableId="524370290">
    <w:abstractNumId w:val="0"/>
  </w:num>
  <w:num w:numId="16" w16cid:durableId="1277525382">
    <w:abstractNumId w:val="12"/>
  </w:num>
  <w:num w:numId="17" w16cid:durableId="1676154427">
    <w:abstractNumId w:val="7"/>
  </w:num>
  <w:num w:numId="18" w16cid:durableId="1464158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DB"/>
    <w:rsid w:val="002D703B"/>
    <w:rsid w:val="005D17E9"/>
    <w:rsid w:val="00681FDB"/>
    <w:rsid w:val="006D6B41"/>
    <w:rsid w:val="00752737"/>
    <w:rsid w:val="00885A26"/>
    <w:rsid w:val="00A936AA"/>
    <w:rsid w:val="00B40701"/>
    <w:rsid w:val="00DC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1A44"/>
  <w15:chartTrackingRefBased/>
  <w15:docId w15:val="{79336ADF-05C9-434B-A693-2CB0C40F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F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1F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1F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1F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1F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1F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F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F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F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F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1F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1F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1F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1F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1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FDB"/>
    <w:rPr>
      <w:rFonts w:eastAsiaTheme="majorEastAsia" w:cstheme="majorBidi"/>
      <w:color w:val="272727" w:themeColor="text1" w:themeTint="D8"/>
    </w:rPr>
  </w:style>
  <w:style w:type="paragraph" w:styleId="Title">
    <w:name w:val="Title"/>
    <w:basedOn w:val="Normal"/>
    <w:next w:val="Normal"/>
    <w:link w:val="TitleChar"/>
    <w:uiPriority w:val="10"/>
    <w:qFormat/>
    <w:rsid w:val="00681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FDB"/>
    <w:pPr>
      <w:spacing w:before="160"/>
      <w:jc w:val="center"/>
    </w:pPr>
    <w:rPr>
      <w:i/>
      <w:iCs/>
      <w:color w:val="404040" w:themeColor="text1" w:themeTint="BF"/>
    </w:rPr>
  </w:style>
  <w:style w:type="character" w:customStyle="1" w:styleId="QuoteChar">
    <w:name w:val="Quote Char"/>
    <w:basedOn w:val="DefaultParagraphFont"/>
    <w:link w:val="Quote"/>
    <w:uiPriority w:val="29"/>
    <w:rsid w:val="00681FDB"/>
    <w:rPr>
      <w:i/>
      <w:iCs/>
      <w:color w:val="404040" w:themeColor="text1" w:themeTint="BF"/>
    </w:rPr>
  </w:style>
  <w:style w:type="paragraph" w:styleId="ListParagraph">
    <w:name w:val="List Paragraph"/>
    <w:basedOn w:val="Normal"/>
    <w:uiPriority w:val="34"/>
    <w:qFormat/>
    <w:rsid w:val="00681FDB"/>
    <w:pPr>
      <w:ind w:left="720"/>
      <w:contextualSpacing/>
    </w:pPr>
  </w:style>
  <w:style w:type="character" w:styleId="IntenseEmphasis">
    <w:name w:val="Intense Emphasis"/>
    <w:basedOn w:val="DefaultParagraphFont"/>
    <w:uiPriority w:val="21"/>
    <w:qFormat/>
    <w:rsid w:val="00681FDB"/>
    <w:rPr>
      <w:i/>
      <w:iCs/>
      <w:color w:val="2F5496" w:themeColor="accent1" w:themeShade="BF"/>
    </w:rPr>
  </w:style>
  <w:style w:type="paragraph" w:styleId="IntenseQuote">
    <w:name w:val="Intense Quote"/>
    <w:basedOn w:val="Normal"/>
    <w:next w:val="Normal"/>
    <w:link w:val="IntenseQuoteChar"/>
    <w:uiPriority w:val="30"/>
    <w:qFormat/>
    <w:rsid w:val="00681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1FDB"/>
    <w:rPr>
      <w:i/>
      <w:iCs/>
      <w:color w:val="2F5496" w:themeColor="accent1" w:themeShade="BF"/>
    </w:rPr>
  </w:style>
  <w:style w:type="character" w:styleId="IntenseReference">
    <w:name w:val="Intense Reference"/>
    <w:basedOn w:val="DefaultParagraphFont"/>
    <w:uiPriority w:val="32"/>
    <w:qFormat/>
    <w:rsid w:val="00681FDB"/>
    <w:rPr>
      <w:b/>
      <w:bCs/>
      <w:smallCaps/>
      <w:color w:val="2F5496" w:themeColor="accent1" w:themeShade="BF"/>
      <w:spacing w:val="5"/>
    </w:rPr>
  </w:style>
  <w:style w:type="paragraph" w:customStyle="1" w:styleId="ds-markdown-paragraph">
    <w:name w:val="ds-markdown-paragraph"/>
    <w:basedOn w:val="Normal"/>
    <w:rsid w:val="00681FD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52737"/>
    <w:rPr>
      <w:color w:val="0563C1" w:themeColor="hyperlink"/>
      <w:u w:val="single"/>
    </w:rPr>
  </w:style>
  <w:style w:type="character" w:styleId="UnresolvedMention">
    <w:name w:val="Unresolved Mention"/>
    <w:basedOn w:val="DefaultParagraphFont"/>
    <w:uiPriority w:val="99"/>
    <w:semiHidden/>
    <w:unhideWhenUsed/>
    <w:rsid w:val="00752737"/>
    <w:rPr>
      <w:color w:val="605E5C"/>
      <w:shd w:val="clear" w:color="auto" w:fill="E1DFDD"/>
    </w:rPr>
  </w:style>
  <w:style w:type="character" w:styleId="Strong">
    <w:name w:val="Strong"/>
    <w:basedOn w:val="DefaultParagraphFont"/>
    <w:uiPriority w:val="22"/>
    <w:qFormat/>
    <w:rsid w:val="002D703B"/>
    <w:rPr>
      <w:b/>
      <w:bCs/>
    </w:rPr>
  </w:style>
  <w:style w:type="character" w:styleId="Emphasis">
    <w:name w:val="Emphasis"/>
    <w:basedOn w:val="DefaultParagraphFont"/>
    <w:uiPriority w:val="20"/>
    <w:qFormat/>
    <w:rsid w:val="002D70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fandyar@uop.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Asfandyar</dc:creator>
  <cp:keywords/>
  <dc:description/>
  <cp:lastModifiedBy>Asfandyar</cp:lastModifiedBy>
  <cp:revision>2</cp:revision>
  <dcterms:created xsi:type="dcterms:W3CDTF">2025-08-19T05:44:00Z</dcterms:created>
  <dcterms:modified xsi:type="dcterms:W3CDTF">2025-08-19T06:02:00Z</dcterms:modified>
</cp:coreProperties>
</file>